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2"/>
    <w:p>
      <w:pPr>
        <w:pStyle w:val="Heading1"/>
      </w:pPr>
      <w:r>
        <w:t xml:space="preserve">Homiletics Analysis: Exodus 32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32 narrates the catastrophic rupture at the foot of Sinai. While Moses is on the mountain receiving the terms of the covenant, Israel below demands visible gods, and Aaron fashions a golden calf — calling the people to worship before it, declaring a feast to</w:t>
      </w:r>
      <w:r>
        <w:t xml:space="preserve"> </w:t>
      </w:r>
      <w:r>
        <w:t xml:space="preserve">“the LORD.”</w:t>
      </w:r>
      <w:r>
        <w:t xml:space="preserve"> </w:t>
      </w:r>
      <w:r>
        <w:t xml:space="preserve">Moses descends, intercedes repeatedly, and calls for loyalty to God; the Levites execute judgment on the idolaters; Moses returns to the mountain to make atonement and intercede. God threatens to destroy the nation but relents at Moses’ intercession; nonetheless He announces that sin has consequences — a plague falls, and the guilty are not expunged from God’s book without reckoning. The chapter moves in three large movements: the making and worshiping of the calf (vv. 1–6), the crisis and Moses’ first great intercession (vv. 7–14), and the aftermath of judgment, atonement, and consequence (vv. 15–35). The chapter is dense with irony: the nation breaks the covenant precisely at the moment the covenant is being inscribed; Aaron, who will be consecrated as high priest, leads the idolatry; the people call their worship a</w:t>
      </w:r>
      <w:r>
        <w:t xml:space="preserve"> </w:t>
      </w:r>
      <w:r>
        <w:t xml:space="preserve">“feast to the LORD”</w:t>
      </w:r>
      <w:r>
        <w:t xml:space="preserve"> </w:t>
      </w:r>
      <w:r>
        <w:t xml:space="preserve">while committing the most direct possible violation of the first two commandments.</w:t>
      </w:r>
    </w:p>
    <w:p>
      <w:pPr>
        <w:pStyle w:val="BodyText"/>
      </w:pPr>
      <w:r>
        <w:rPr>
          <w:b/>
          <w:bCs/>
        </w:rPr>
        <w:t xml:space="preserve">This Text — Intent</w:t>
      </w:r>
    </w:p>
    <w:p>
      <w:pPr>
        <w:pStyle w:val="BodyText"/>
      </w:pPr>
      <w:r>
        <w:t xml:space="preserve">God is confronting His people — and every reader — with the radical depth of the human idolatrous tendency, the utter seriousness with which He regards covenant-breaking, and the extraordinary grace that sustains His people only through a mediator’s intercession. The passage is not primarily diagnostic (though it diagnoses); it is not primarily penal (though it judges). It is primarily a revelation of what God’s relationship with His covenant people actually costs — and who bears that cost. The reader is meant to feel the horror of idolatry from inside the covenant, understand why judgment is just, and be arrested by the interceding mediator who throws himself into the breach. The intent is to produce a devastating reckoning with the ease with which God’s people manufacture substitutes for Him, and a corresponding desperate reliance on the mediator who stands between them and their just ruin.</w:t>
      </w:r>
    </w:p>
    <w:p>
      <w:r>
        <w:pict>
          <v:rect style="width:0;height:1.5pt" o:hralign="center" o:hrstd="t" o:hr="t"/>
        </w:pict>
      </w:r>
    </w:p>
    <w:p>
      <w:pPr>
        <w:pStyle w:val="FirstParagraph"/>
      </w:pPr>
      <w:r>
        <w:rPr>
          <w:b/>
          <w:bCs/>
        </w:rPr>
        <w:t xml:space="preserve">Subject Sentence:</w:t>
      </w:r>
      <w:r>
        <w:t xml:space="preserve"> </w:t>
      </w:r>
      <w:r>
        <w:t xml:space="preserve">Israel’s golden calf disaster — covenant-breaking, righteous judgment, and a mediating intercessor who stands in the breach.</w:t>
      </w:r>
    </w:p>
    <w:p>
      <w:r>
        <w:pict>
          <v:rect style="width:0;height:1.5pt" o:hralign="center" o:hrstd="t" o:hr="t"/>
        </w:pict>
      </w:r>
    </w:p>
    <w:p>
      <w:pPr>
        <w:pStyle w:val="FirstParagraph"/>
      </w:pPr>
      <w:r>
        <w:rPr>
          <w:b/>
          <w:bCs/>
        </w:rPr>
        <w:t xml:space="preserve">Primary Claim:</w:t>
      </w:r>
      <w:r>
        <w:t xml:space="preserve"> </w:t>
      </w:r>
      <w:r>
        <w:t xml:space="preserve">God’s covenant people are far more prone to idolatry than they know, and the only thing standing between their idolatry and their destruction is a mediator who intercedes on the basis of God’s own character and promises — not their merit.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Israel’s Sin</w:t>
      </w:r>
    </w:p>
    <w:p>
      <w:pPr>
        <w:pStyle w:val="BodyText"/>
      </w:pPr>
      <w:r>
        <w:t xml:space="preserve">A common softening reading treats Israel’s sin as misguided worship rather than apostasy — the people intended to worship the LORD through the calf, as Aaron’s declaration of</w:t>
      </w:r>
      <w:r>
        <w:t xml:space="preserve"> </w:t>
      </w:r>
      <w:r>
        <w:t xml:space="preserve">“a feast to the LORD”</w:t>
      </w:r>
      <w:r>
        <w:t xml:space="preserve"> </w:t>
      </w:r>
      <w:r>
        <w:t xml:space="preserve">(v. 5) seems to suggest. This reading partially holds: the text does not portray the people as consciously abandoning Yahweh for a Canaanite deity. But the Reformed reading must</w:t>
      </w:r>
      <w:r>
        <w:t xml:space="preserve"> </w:t>
      </w:r>
      <w:r>
        <w:rPr>
          <w:i/>
          <w:iCs/>
        </w:rPr>
        <w:t xml:space="preserve">qualify</w:t>
      </w:r>
      <w:r>
        <w:t xml:space="preserve"> </w:t>
      </w:r>
      <w:r>
        <w:t xml:space="preserve">and then substantially</w:t>
      </w:r>
      <w:r>
        <w:t xml:space="preserve"> </w:t>
      </w:r>
      <w:r>
        <w:rPr>
          <w:i/>
          <w:iCs/>
        </w:rPr>
        <w:t xml:space="preserve">refute</w:t>
      </w:r>
      <w:r>
        <w:t xml:space="preserve"> </w:t>
      </w:r>
      <w:r>
        <w:t xml:space="preserve">this softening. The second commandment, already given (Exodus 20:4–6), explicitly forbids fashioning any image of Yahweh — precisely because such images falsify God’s nature and transfer worship from God as He has revealed Himself to God as we have constructed Him. The calf does not merely supplement Yahweh — it replaces the invisible, covenant-initiating, personally present God with a manageable, visible object of human manufacture. God’s own language is unambiguous:</w:t>
      </w:r>
      <w:r>
        <w:t xml:space="preserve"> </w:t>
      </w:r>
      <w:r>
        <w:t xml:space="preserve">“your people whom you brought up out of Egypt have corrupted themselves”</w:t>
      </w:r>
      <w:r>
        <w:t xml:space="preserve"> </w:t>
      </w:r>
      <w:r>
        <w:t xml:space="preserve">(v. 7) — and the verb is the vocabulary of total ruin. Stephen, in Acts 7:41, treats this as outright idolatry. The</w:t>
      </w:r>
      <w:r>
        <w:t xml:space="preserve"> </w:t>
      </w:r>
      <w:r>
        <w:t xml:space="preserve">“feast to the LORD”</w:t>
      </w:r>
      <w:r>
        <w:t xml:space="preserve"> </w:t>
      </w:r>
      <w:r>
        <w:t xml:space="preserve">claim makes the sin worse, not better: it is the quintessential form of self-deceived religious activity — calling our idol by God’s name.</w:t>
      </w:r>
    </w:p>
    <w:p>
      <w:pPr>
        <w:pStyle w:val="BodyText"/>
      </w:pPr>
      <w:r>
        <w:rPr>
          <w:b/>
          <w:bCs/>
        </w:rPr>
        <w:t xml:space="preserve">Aaron’s Role and Responsibility</w:t>
      </w:r>
    </w:p>
    <w:p>
      <w:pPr>
        <w:pStyle w:val="BodyText"/>
      </w:pPr>
      <w:r>
        <w:t xml:space="preserve">Some readings treat Aaron with considerable sympathy — he was under mob pressure, he tried to delay (asking for gold earrings, perhaps hoping the people would balk), and his subsequent</w:t>
      </w:r>
      <w:r>
        <w:t xml:space="preserve"> </w:t>
      </w:r>
      <w:r>
        <w:t xml:space="preserve">“the fire produced this calf”</w:t>
      </w:r>
      <w:r>
        <w:t xml:space="preserve"> </w:t>
      </w:r>
      <w:r>
        <w:t xml:space="preserve">excuse (v. 24) reads almost comically. The temptation is to read Aaron as a victim of circumstance.</w:t>
      </w:r>
      <w:r>
        <w:t xml:space="preserve"> </w:t>
      </w:r>
      <w:r>
        <w:rPr>
          <w:i/>
          <w:iCs/>
        </w:rPr>
        <w:t xml:space="preserve">Acknowledge</w:t>
      </w:r>
      <w:r>
        <w:t xml:space="preserve"> </w:t>
      </w:r>
      <w:r>
        <w:t xml:space="preserve">the genuine pressure he faced — a leader alone, Moses absent, a crowd demanding visible gods. But</w:t>
      </w:r>
      <w:r>
        <w:t xml:space="preserve"> </w:t>
      </w:r>
      <w:r>
        <w:rPr>
          <w:i/>
          <w:iCs/>
        </w:rPr>
        <w:t xml:space="preserve">refute</w:t>
      </w:r>
      <w:r>
        <w:t xml:space="preserve"> </w:t>
      </w:r>
      <w:r>
        <w:t xml:space="preserve">the exculpatory reading: Aaron is not a passive victim. He</w:t>
      </w:r>
      <w:r>
        <w:t xml:space="preserve"> </w:t>
      </w:r>
      <w:r>
        <w:rPr>
          <w:i/>
          <w:iCs/>
        </w:rPr>
        <w:t xml:space="preserve">fashions</w:t>
      </w:r>
      <w:r>
        <w:t xml:space="preserve"> </w:t>
      </w:r>
      <w:r>
        <w:t xml:space="preserve">the calf with a tool (v. 4), he</w:t>
      </w:r>
      <w:r>
        <w:t xml:space="preserve"> </w:t>
      </w:r>
      <w:r>
        <w:rPr>
          <w:i/>
          <w:iCs/>
        </w:rPr>
        <w:t xml:space="preserve">proclaims</w:t>
      </w:r>
      <w:r>
        <w:t xml:space="preserve"> </w:t>
      </w:r>
      <w:r>
        <w:t xml:space="preserve">the feast (v. 5), and his excuse to Moses is transparently dishonest. The text holds him responsible, and Moses’ intercession in vv. 31–32 acknowledges that the people (and by implication their leader) have sinned greatly. The episode is a devastating portrait of a leader who capitulates to congregational demand rather than standing for God — a permanent warning for pastoral ministry.</w:t>
      </w:r>
    </w:p>
    <w:p>
      <w:pPr>
        <w:pStyle w:val="BodyText"/>
      </w:pPr>
      <w:r>
        <w:rPr>
          <w:b/>
          <w:bCs/>
        </w:rPr>
        <w:t xml:space="preserve">Moses’ Intercession: The Basis and Its Implications</w:t>
      </w:r>
    </w:p>
    <w:p>
      <w:pPr>
        <w:pStyle w:val="BodyText"/>
      </w:pPr>
      <w:r>
        <w:t xml:space="preserve">The most theologically significant interpretive question concerns the basis of Moses’ intercession in vv. 11–13. Moses does not appeal to Israel’s repentance or worthiness — he does not claim they deserve mercy. He appeals to (1) God’s own redemptive investment (</w:t>
      </w:r>
      <w:r>
        <w:t xml:space="preserve">“why does your wrath burn hot against your people, whom you brought out of Egypt”</w:t>
      </w:r>
      <w:r>
        <w:t xml:space="preserve">), (2) what the nations will think of God’s character (v. 12), and (3) God’s covenant promises to Abraham, Isaac, and Israel (v. 13). This is profoundly Reformed: the ground of intercession is God’s own name, character, and covenant commitment — not human merit. Arminian and Wesleyan readings sometimes interpret God’s</w:t>
      </w:r>
      <w:r>
        <w:t xml:space="preserve"> </w:t>
      </w:r>
      <w:r>
        <w:t xml:space="preserve">“relenting”</w:t>
      </w:r>
      <w:r>
        <w:t xml:space="preserve"> </w:t>
      </w:r>
      <w:r>
        <w:t xml:space="preserve">(v. 14) as evidence that human intercession causally changes God’s mind, importing open theist or libertarian freedom categories. The Reformed reading is more precise: God’s relenting is real, not merely phenomenological, but it reflects God accomplishing His purposes through means — including the intercession of His appointed mediator. The language of relenting (</w:t>
      </w:r>
      <w:r>
        <w:rPr>
          <w:i/>
          <w:iCs/>
        </w:rPr>
        <w:t xml:space="preserve">nacham</w:t>
      </w:r>
      <w:r>
        <w:t xml:space="preserve">) is anthropopathic language that communicates genuine divine responsiveness within a context of God’s sovereign purposes. Moses’ intercession is itself a gift of God’s grace, not a human override of divine decree.</w:t>
      </w:r>
    </w:p>
    <w:p>
      <w:pPr>
        <w:pStyle w:val="BodyText"/>
      </w:pPr>
      <w:r>
        <w:rPr>
          <w:b/>
          <w:bCs/>
        </w:rPr>
        <w:t xml:space="preserve">Typological Significance of Moses as Mediator</w:t>
      </w:r>
    </w:p>
    <w:p>
      <w:pPr>
        <w:pStyle w:val="BodyText"/>
      </w:pPr>
      <w:r>
        <w:t xml:space="preserve">The Reformed and redemptive-historical reading sees Moses as a type of Christ in this passage — not allegorically imposed but organically present. Moses stands in the breach (v. 32); he offers himself (</w:t>
      </w:r>
      <w:r>
        <w:t xml:space="preserve">“blot me out of your book”</w:t>
      </w:r>
      <w:r>
        <w:t xml:space="preserve">) in substitutionary language; he negotiates between a holy God and a guilty people; he descends from the mountain bearing the inscribed word, only to find it shattered by the people’s sin. Reformed interpreters (Clowney, Ferguson) rightly affirm this typology while insisting on the antitype’s superiority: Moses offers himself and is not accepted; Christ offers Himself and is. Moses can only intercede on the basis of God’s past promises; Christ intercedes on the basis of His own accomplished atonement. The Baptist and dispensational traditions sometimes resist the typological connection, preferring to read Moses simply as a model intercessor.</w:t>
      </w:r>
      <w:r>
        <w:t xml:space="preserve"> </w:t>
      </w:r>
      <w:r>
        <w:rPr>
          <w:i/>
          <w:iCs/>
        </w:rPr>
        <w:t xml:space="preserve">Qualify</w:t>
      </w:r>
      <w:r>
        <w:t xml:space="preserve">: Moses is genuinely a model, but reducing him to a model flattens the canonical texture and loses the passage’s Christological depth.</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Exodus 20:1–6</w:t>
      </w:r>
      <w:r>
        <w:t xml:space="preserve"> </w:t>
      </w:r>
      <w:r>
        <w:t xml:space="preserve">— The Decalogue, especially the second commandment, establishes that Israel’s sin is not ignorance but direct, immediate violation of the explicit covenant terms they had agreed to. The calf is not a pre-law mistake; it is covenant treason.</w:t>
      </w:r>
    </w:p>
    <w:p>
      <w:pPr>
        <w:numPr>
          <w:ilvl w:val="0"/>
          <w:numId w:val="1001"/>
        </w:numPr>
      </w:pPr>
      <w:r>
        <w:rPr>
          <w:b/>
          <w:bCs/>
        </w:rPr>
        <w:t xml:space="preserve">Deuteronomy 9:7–21</w:t>
      </w:r>
      <w:r>
        <w:t xml:space="preserve"> </w:t>
      </w:r>
      <w:r>
        <w:t xml:space="preserve">— Moses recounts this episode in his farewell address, emphasizing Israel’s stubbornness and his own intercession, including the detail that he</w:t>
      </w:r>
      <w:r>
        <w:t xml:space="preserve"> </w:t>
      </w:r>
      <w:r>
        <w:t xml:space="preserve">“lay prostrate before the LORD forty days and forty nights”</w:t>
      </w:r>
      <w:r>
        <w:t xml:space="preserve"> </w:t>
      </w:r>
      <w:r>
        <w:t xml:space="preserve">(9:18). The retelling frames the entire Deuteronomy covenant-renewal in light of grace given to a rebellious people.</w:t>
      </w:r>
    </w:p>
    <w:p>
      <w:pPr>
        <w:numPr>
          <w:ilvl w:val="0"/>
          <w:numId w:val="1001"/>
        </w:numPr>
      </w:pPr>
      <w:r>
        <w:rPr>
          <w:b/>
          <w:bCs/>
        </w:rPr>
        <w:t xml:space="preserve">Psalm 106:19–23</w:t>
      </w:r>
      <w:r>
        <w:t xml:space="preserve"> </w:t>
      </w:r>
      <w:r>
        <w:t xml:space="preserve">— The Psalter’s own meditation on the golden calf:</w:t>
      </w:r>
      <w:r>
        <w:t xml:space="preserve"> </w:t>
      </w:r>
      <w:r>
        <w:t xml:space="preserve">“They exchanged their glory for the image of an ox”</w:t>
      </w:r>
      <w:r>
        <w:t xml:space="preserve"> </w:t>
      </w:r>
      <w:r>
        <w:t xml:space="preserve">(v. 20) — language Paul appropriates in Romans 1:23 to describe universal human idolatry. Psalm 106:23 describes Moses explicitly as the one who</w:t>
      </w:r>
      <w:r>
        <w:t xml:space="preserve"> </w:t>
      </w:r>
      <w:r>
        <w:t xml:space="preserve">“stood in the breach before him, to turn away his wrath from destroying them.”</w:t>
      </w:r>
    </w:p>
    <w:p>
      <w:pPr>
        <w:numPr>
          <w:ilvl w:val="0"/>
          <w:numId w:val="1001"/>
        </w:numPr>
      </w:pPr>
      <w:r>
        <w:rPr>
          <w:b/>
          <w:bCs/>
        </w:rPr>
        <w:t xml:space="preserve">Romans 1:18–25</w:t>
      </w:r>
      <w:r>
        <w:t xml:space="preserve"> </w:t>
      </w:r>
      <w:r>
        <w:t xml:space="preserve">— Paul’s diagnosis of universal human idolatry echoes Exodus 32 directly: humanity exchanges the truth of God for images, calls it worship, and receives the consequences. The golden calf is not Israel’s peculiar failure — it is the human condition in concentrated form.</w:t>
      </w:r>
    </w:p>
    <w:p>
      <w:pPr>
        <w:numPr>
          <w:ilvl w:val="0"/>
          <w:numId w:val="1001"/>
        </w:numPr>
      </w:pPr>
      <w:r>
        <w:rPr>
          <w:b/>
          <w:bCs/>
        </w:rPr>
        <w:t xml:space="preserve">Hebrews 9:13–15; 7:25</w:t>
      </w:r>
      <w:r>
        <w:t xml:space="preserve"> </w:t>
      </w:r>
      <w:r>
        <w:t xml:space="preserve">— The Mosaic intercession finds its antitype in Christ, the mediator of a better covenant, who</w:t>
      </w:r>
      <w:r>
        <w:t xml:space="preserve"> </w:t>
      </w:r>
      <w:r>
        <w:t xml:space="preserve">“always lives to make intercession”</w:t>
      </w:r>
      <w:r>
        <w:t xml:space="preserve"> </w:t>
      </w:r>
      <w:r>
        <w:t xml:space="preserve">for His people. Where Moses’ intercession was limited by his own sinfulness and the inadequacy of the Levitical system that followed, Christ’s intercession is perpetual and perfect.</w:t>
      </w:r>
    </w:p>
    <w:p>
      <w:r>
        <w:pict>
          <v:rect style="width:0;height:1.5pt" o:hralign="center" o:hrstd="t" o:hr="t"/>
        </w:pict>
      </w:r>
    </w:p>
    <w:p>
      <w:pPr>
        <w:pStyle w:val="FirstParagraph"/>
      </w:pPr>
      <w:r>
        <w:rPr>
          <w:b/>
          <w:bCs/>
        </w:rPr>
        <w:t xml:space="preserve">Aim:</w:t>
      </w:r>
      <w:r>
        <w:t xml:space="preserve"> </w:t>
      </w:r>
      <w:r>
        <w:t xml:space="preserve">To bring the reader to a devastating recognition of their own idolatrous tendency, and then to a desperate, grateful reliance on the mediator whose intercession alone stands between them and their just destruction.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The people see Moses is delayed; they gather against Aaron and demand gods to go before them</w:t>
            </w:r>
          </w:p>
        </w:tc>
        <w:tc>
          <w:tcPr/>
          <w:p>
            <w:pPr>
              <w:pStyle w:val="Compact"/>
            </w:pPr>
            <w:r>
              <w:t xml:space="preserve">“The people gathered themselves together against Aaron”</w:t>
            </w:r>
            <w:r>
              <w:t xml:space="preserve"> </w:t>
            </w:r>
            <w:r>
              <w:t xml:space="preserve">— mob pressure;</w:t>
            </w:r>
            <w:r>
              <w:t xml:space="preserve"> </w:t>
            </w:r>
            <w:r>
              <w:t xml:space="preserve">“this Moses, the man”</w:t>
            </w:r>
            <w:r>
              <w:t xml:space="preserve"> </w:t>
            </w:r>
            <w:r>
              <w:t xml:space="preserve">— dismissive, distancing language; they do not say</w:t>
            </w:r>
            <w:r>
              <w:t xml:space="preserve"> </w:t>
            </w:r>
            <w:r>
              <w:t xml:space="preserve">“Yahweh”</w:t>
            </w:r>
          </w:p>
        </w:tc>
      </w:tr>
      <w:tr>
        <w:tc>
          <w:tcPr/>
          <w:p>
            <w:pPr>
              <w:pStyle w:val="Compact"/>
            </w:pPr>
            <w:r>
              <w:t xml:space="preserve">2–4</w:t>
            </w:r>
          </w:p>
        </w:tc>
        <w:tc>
          <w:tcPr/>
          <w:p>
            <w:pPr>
              <w:pStyle w:val="Compact"/>
            </w:pPr>
            <w:r>
              <w:t xml:space="preserve">Aaron instructs them to bring gold earrings; he fashions the calf with a graving tool; the people declare</w:t>
            </w:r>
            <w:r>
              <w:t xml:space="preserve"> </w:t>
            </w:r>
            <w:r>
              <w:t xml:space="preserve">“These are your gods, O Israel, who brought you up out of Egypt!”</w:t>
            </w:r>
          </w:p>
        </w:tc>
        <w:tc>
          <w:tcPr/>
          <w:p>
            <w:pPr>
              <w:pStyle w:val="Compact"/>
            </w:pPr>
            <w:r>
              <w:t xml:space="preserve">“He received the gold from their hand and fashioned it with a graving tool”</w:t>
            </w:r>
            <w:r>
              <w:t xml:space="preserve"> </w:t>
            </w:r>
            <w:r>
              <w:t xml:space="preserve">— Aaron is active, not passive; the people’s declaration directly inverts the Exodus confession of Yahweh</w:t>
            </w:r>
          </w:p>
        </w:tc>
      </w:tr>
      <w:tr>
        <w:tc>
          <w:tcPr/>
          <w:p>
            <w:pPr>
              <w:pStyle w:val="Compact"/>
            </w:pPr>
            <w:r>
              <w:t xml:space="preserve">5</w:t>
            </w:r>
          </w:p>
        </w:tc>
        <w:tc>
          <w:tcPr/>
          <w:p>
            <w:pPr>
              <w:pStyle w:val="Compact"/>
            </w:pPr>
            <w:r>
              <w:t xml:space="preserve">Aaron sees this and builds an altar; proclaims</w:t>
            </w:r>
            <w:r>
              <w:t xml:space="preserve"> </w:t>
            </w:r>
            <w:r>
              <w:t xml:space="preserve">“Tomorrow shall be a feast to the LORD”</w:t>
            </w:r>
          </w:p>
        </w:tc>
        <w:tc>
          <w:tcPr/>
          <w:p>
            <w:pPr>
              <w:pStyle w:val="Compact"/>
            </w:pPr>
            <w:r>
              <w:t xml:space="preserve">Aaron identifies the calf-worship with Yahweh — the deepest form of self-deception in religion: calling our idol by God’s name</w:t>
            </w:r>
          </w:p>
        </w:tc>
      </w:tr>
      <w:tr>
        <w:tc>
          <w:tcPr/>
          <w:p>
            <w:pPr>
              <w:pStyle w:val="Compact"/>
            </w:pPr>
            <w:r>
              <w:t xml:space="preserve">6</w:t>
            </w:r>
          </w:p>
        </w:tc>
        <w:tc>
          <w:tcPr/>
          <w:p>
            <w:pPr>
              <w:pStyle w:val="Compact"/>
            </w:pPr>
            <w:r>
              <w:t xml:space="preserve">The people rise early, offer burnt offerings and peace offerings, sit down to eat and drink, and rise up to play</w:t>
            </w:r>
          </w:p>
        </w:tc>
        <w:tc>
          <w:tcPr/>
          <w:p>
            <w:pPr>
              <w:pStyle w:val="Compact"/>
            </w:pPr>
            <w:r>
              <w:t xml:space="preserve">“Rose up to play”</w:t>
            </w:r>
            <w:r>
              <w:t xml:space="preserve"> </w:t>
            </w:r>
            <w:r>
              <w:t xml:space="preserve">(</w:t>
            </w:r>
            <w:r>
              <w:rPr>
                <w:i/>
                <w:iCs/>
              </w:rPr>
              <w:t xml:space="preserve">tsachaq</w:t>
            </w:r>
            <w:r>
              <w:t xml:space="preserve">) — sexual and festive connotations; covenant feast turned into pagan festival; echoes the table of the LORD profaned</w:t>
            </w:r>
          </w:p>
        </w:tc>
      </w:tr>
      <w:tr>
        <w:tc>
          <w:tcPr/>
          <w:p>
            <w:pPr>
              <w:pStyle w:val="Compact"/>
            </w:pPr>
            <w:r>
              <w:t xml:space="preserve">7–8</w:t>
            </w:r>
          </w:p>
        </w:tc>
        <w:tc>
          <w:tcPr/>
          <w:p>
            <w:pPr>
              <w:pStyle w:val="Compact"/>
            </w:pPr>
            <w:r>
              <w:t xml:space="preserve">The LORD tells Moses to go down, for the people have corrupted themselves; describes the calf and the worship</w:t>
            </w:r>
          </w:p>
        </w:tc>
        <w:tc>
          <w:tcPr/>
          <w:p>
            <w:pPr>
              <w:pStyle w:val="Compact"/>
            </w:pPr>
            <w:r>
              <w:t xml:space="preserve">“Your people whom you brought up”</w:t>
            </w:r>
            <w:r>
              <w:t xml:space="preserve"> </w:t>
            </w:r>
            <w:r>
              <w:t xml:space="preserve">— God distances Himself from Israel, reassigning ownership to Moses;</w:t>
            </w:r>
            <w:r>
              <w:t xml:space="preserve"> </w:t>
            </w:r>
            <w:r>
              <w:t xml:space="preserve">“turned aside quickly”</w:t>
            </w:r>
            <w:r>
              <w:t xml:space="preserve"> </w:t>
            </w:r>
            <w:r>
              <w:t xml:space="preserve">— they barely entered the covenant before breaking it</w:t>
            </w:r>
          </w:p>
        </w:tc>
      </w:tr>
      <w:tr>
        <w:tc>
          <w:tcPr/>
          <w:p>
            <w:pPr>
              <w:pStyle w:val="Compact"/>
            </w:pPr>
            <w:r>
              <w:t xml:space="preserve">9–10</w:t>
            </w:r>
          </w:p>
        </w:tc>
        <w:tc>
          <w:tcPr/>
          <w:p>
            <w:pPr>
              <w:pStyle w:val="Compact"/>
            </w:pPr>
            <w:r>
              <w:t xml:space="preserve">The LORD declares Israel a stiff-necked people and threatens to consume them; offers to make Moses into a great nation</w:t>
            </w:r>
          </w:p>
        </w:tc>
        <w:tc>
          <w:tcPr/>
          <w:p>
            <w:pPr>
              <w:pStyle w:val="Compact"/>
            </w:pPr>
            <w:r>
              <w:t xml:space="preserve">“Let me alone”</w:t>
            </w:r>
            <w:r>
              <w:t xml:space="preserve"> </w:t>
            </w:r>
            <w:r>
              <w:t xml:space="preserve">— God invites intercession by this language; the offer to make a great nation through Moses echoes Genesis 12:2 — grace offered again</w:t>
            </w:r>
          </w:p>
        </w:tc>
      </w:tr>
      <w:tr>
        <w:tc>
          <w:tcPr/>
          <w:p>
            <w:pPr>
              <w:pStyle w:val="Compact"/>
            </w:pPr>
            <w:r>
              <w:t xml:space="preserve">11–13</w:t>
            </w:r>
          </w:p>
        </w:tc>
        <w:tc>
          <w:tcPr/>
          <w:p>
            <w:pPr>
              <w:pStyle w:val="Compact"/>
            </w:pPr>
            <w:r>
              <w:t xml:space="preserve">Moses intercedes: appeals to God’s redemptive investment, His reputation among the nations, and His covenant promises to Abraham, Isaac, and Israel</w:t>
            </w:r>
          </w:p>
        </w:tc>
        <w:tc>
          <w:tcPr/>
          <w:p>
            <w:pPr>
              <w:pStyle w:val="Compact"/>
            </w:pPr>
            <w:r>
              <w:t xml:space="preserve">Three grounds of intercession: God’s own work (redemption), God’s own name (reputation), God’s own word (covenant oath); all three are objective, none depend on Israel’s merit</w:t>
            </w:r>
          </w:p>
        </w:tc>
      </w:tr>
      <w:tr>
        <w:tc>
          <w:tcPr/>
          <w:p>
            <w:pPr>
              <w:pStyle w:val="Compact"/>
            </w:pPr>
            <w:r>
              <w:t xml:space="preserve">14</w:t>
            </w:r>
          </w:p>
        </w:tc>
        <w:tc>
          <w:tcPr/>
          <w:p>
            <w:pPr>
              <w:pStyle w:val="Compact"/>
            </w:pPr>
            <w:r>
              <w:t xml:space="preserve">The LORD relents from the disaster He had spoken</w:t>
            </w:r>
          </w:p>
        </w:tc>
        <w:tc>
          <w:tcPr/>
          <w:p>
            <w:pPr>
              <w:pStyle w:val="Compact"/>
            </w:pPr>
            <w:r>
              <w:rPr>
                <w:i/>
                <w:iCs/>
              </w:rPr>
              <w:t xml:space="preserve">Nacham</w:t>
            </w:r>
            <w:r>
              <w:t xml:space="preserve"> </w:t>
            </w:r>
            <w:r>
              <w:t xml:space="preserve">— genuine divine responsiveness; not a reversal of omniscience but accomplishment of purposes through the mediator’s intercession</w:t>
            </w:r>
          </w:p>
        </w:tc>
      </w:tr>
      <w:tr>
        <w:tc>
          <w:tcPr/>
          <w:p>
            <w:pPr>
              <w:pStyle w:val="Compact"/>
            </w:pPr>
            <w:r>
              <w:t xml:space="preserve">15–16</w:t>
            </w:r>
          </w:p>
        </w:tc>
        <w:tc>
          <w:tcPr/>
          <w:p>
            <w:pPr>
              <w:pStyle w:val="Compact"/>
            </w:pPr>
            <w:r>
              <w:t xml:space="preserve">Moses descends with the two tablets — the work of God, written on both sides</w:t>
            </w:r>
          </w:p>
        </w:tc>
        <w:tc>
          <w:tcPr/>
          <w:p>
            <w:pPr>
              <w:pStyle w:val="Compact"/>
            </w:pPr>
            <w:r>
              <w:t xml:space="preserve">The perfect word descends to meet the broken people — ironic staging; the tablets are described as God’s own workmanship</w:t>
            </w:r>
          </w:p>
        </w:tc>
      </w:tr>
      <w:tr>
        <w:tc>
          <w:tcPr/>
          <w:p>
            <w:pPr>
              <w:pStyle w:val="Compact"/>
            </w:pPr>
            <w:r>
              <w:t xml:space="preserve">17–18</w:t>
            </w:r>
          </w:p>
        </w:tc>
        <w:tc>
          <w:tcPr/>
          <w:p>
            <w:pPr>
              <w:pStyle w:val="Compact"/>
            </w:pPr>
            <w:r>
              <w:t xml:space="preserve">Joshua hears the noise and thinks it is war; Moses corrects: it is not victory or defeat — it is singing</w:t>
            </w:r>
          </w:p>
        </w:tc>
        <w:tc>
          <w:tcPr/>
          <w:p>
            <w:pPr>
              <w:pStyle w:val="Compact"/>
            </w:pPr>
            <w:r>
              <w:t xml:space="preserve">Moses already knows before he sees; Joshua’s military instinct cannot categorize the sound of religious dissolution</w:t>
            </w:r>
          </w:p>
        </w:tc>
      </w:tr>
      <w:tr>
        <w:tc>
          <w:tcPr/>
          <w:p>
            <w:pPr>
              <w:pStyle w:val="Compact"/>
            </w:pPr>
            <w:r>
              <w:t xml:space="preserve">19–20</w:t>
            </w:r>
          </w:p>
        </w:tc>
        <w:tc>
          <w:tcPr/>
          <w:p>
            <w:pPr>
              <w:pStyle w:val="Compact"/>
            </w:pPr>
            <w:r>
              <w:t xml:space="preserve">Moses sees the calf and the dancing; throws down the tablets and breaks them; burns the calf, grinds it to powder, scatters it on water, makes Israel drink</w:t>
            </w:r>
          </w:p>
        </w:tc>
        <w:tc>
          <w:tcPr/>
          <w:p>
            <w:pPr>
              <w:pStyle w:val="Compact"/>
            </w:pPr>
            <w:r>
              <w:t xml:space="preserve">The breaking of the tablets is not merely emotional — it is a covenant-act: the treaty is formally void; the grinding of the idol and forcing Israel to drink it is a ritual cursing (cf. Numbers 5)</w:t>
            </w:r>
          </w:p>
        </w:tc>
      </w:tr>
      <w:tr>
        <w:tc>
          <w:tcPr/>
          <w:p>
            <w:pPr>
              <w:pStyle w:val="Compact"/>
            </w:pPr>
            <w:r>
              <w:t xml:space="preserve">21–24</w:t>
            </w:r>
          </w:p>
        </w:tc>
        <w:tc>
          <w:tcPr/>
          <w:p>
            <w:pPr>
              <w:pStyle w:val="Compact"/>
            </w:pPr>
            <w:r>
              <w:t xml:space="preserve">Moses confronts Aaron; Aaron’s excuse — the people are evil, he threw the gold in, and the calf</w:t>
            </w:r>
            <w:r>
              <w:t xml:space="preserve"> </w:t>
            </w:r>
            <w:r>
              <w:t xml:space="preserve">“came out”</w:t>
            </w:r>
          </w:p>
        </w:tc>
        <w:tc>
          <w:tcPr/>
          <w:p>
            <w:pPr>
              <w:pStyle w:val="Compact"/>
            </w:pPr>
            <w:r>
              <w:t xml:space="preserve">Aaron’s response is a masterclass in evasion: blaming the people, minimizing his own role, portraying the calf as self-generated; he is not believed and not vindicated</w:t>
            </w:r>
          </w:p>
        </w:tc>
      </w:tr>
      <w:tr>
        <w:tc>
          <w:tcPr/>
          <w:p>
            <w:pPr>
              <w:pStyle w:val="Compact"/>
            </w:pPr>
            <w:r>
              <w:t xml:space="preserve">25–29</w:t>
            </w:r>
          </w:p>
        </w:tc>
        <w:tc>
          <w:tcPr/>
          <w:p>
            <w:pPr>
              <w:pStyle w:val="Compact"/>
            </w:pPr>
            <w:r>
              <w:t xml:space="preserve">Moses sees the people are</w:t>
            </w:r>
            <w:r>
              <w:t xml:space="preserve"> </w:t>
            </w:r>
            <w:r>
              <w:t xml:space="preserve">“broken loose”</w:t>
            </w:r>
            <w:r>
              <w:t xml:space="preserve"> </w:t>
            </w:r>
            <w:r>
              <w:t xml:space="preserve">and calls for those loyal to the LORD; the Levites respond and execute judgment — approximately 3,000 fall</w:t>
            </w:r>
          </w:p>
        </w:tc>
        <w:tc>
          <w:tcPr/>
          <w:p>
            <w:pPr>
              <w:pStyle w:val="Compact"/>
            </w:pPr>
            <w:r>
              <w:t xml:space="preserve">“Broken loose”</w:t>
            </w:r>
            <w:r>
              <w:t xml:space="preserve"> </w:t>
            </w:r>
            <w:r>
              <w:t xml:space="preserve">(</w:t>
            </w:r>
            <w:r>
              <w:rPr>
                <w:i/>
                <w:iCs/>
              </w:rPr>
              <w:t xml:space="preserve">para</w:t>
            </w:r>
            <w:r>
              <w:t xml:space="preserve">) — unrestrained, exposed; covenant community executing internal discipline; the Levites’ action consecrates them to priestly service — loyalty to God over family bonds</w:t>
            </w:r>
          </w:p>
        </w:tc>
      </w:tr>
      <w:tr>
        <w:tc>
          <w:tcPr/>
          <w:p>
            <w:pPr>
              <w:pStyle w:val="Compact"/>
            </w:pPr>
            <w:r>
              <w:t xml:space="preserve">30–32</w:t>
            </w:r>
          </w:p>
        </w:tc>
        <w:tc>
          <w:tcPr/>
          <w:p>
            <w:pPr>
              <w:pStyle w:val="Compact"/>
            </w:pPr>
            <w:r>
              <w:t xml:space="preserve">Moses returns to the LORD; confesses the people’s great sin; offers himself —</w:t>
            </w:r>
            <w:r>
              <w:t xml:space="preserve"> </w:t>
            </w:r>
            <w:r>
              <w:t xml:space="preserve">“blot me out of your book”</w:t>
            </w:r>
            <w:r>
              <w:t xml:space="preserve"> </w:t>
            </w:r>
            <w:r>
              <w:t xml:space="preserve">— as substitutionary covering</w:t>
            </w:r>
          </w:p>
        </w:tc>
        <w:tc>
          <w:tcPr/>
          <w:p>
            <w:pPr>
              <w:pStyle w:val="Compact"/>
            </w:pPr>
            <w:r>
              <w:t xml:space="preserve">Moses’ substitutionary offer is the theological heart of the chapter; the language of the</w:t>
            </w:r>
            <w:r>
              <w:t xml:space="preserve"> </w:t>
            </w:r>
            <w:r>
              <w:t xml:space="preserve">“book”</w:t>
            </w:r>
            <w:r>
              <w:t xml:space="preserve"> </w:t>
            </w:r>
            <w:r>
              <w:t xml:space="preserve">anticipates later biblical uses of the book of life; Moses’ offer is genuine, not rhetorical</w:t>
            </w:r>
          </w:p>
        </w:tc>
      </w:tr>
      <w:tr>
        <w:tc>
          <w:tcPr/>
          <w:p>
            <w:pPr>
              <w:pStyle w:val="Compact"/>
            </w:pPr>
            <w:r>
              <w:t xml:space="preserve">33–34</w:t>
            </w:r>
          </w:p>
        </w:tc>
        <w:tc>
          <w:tcPr/>
          <w:p>
            <w:pPr>
              <w:pStyle w:val="Compact"/>
            </w:pPr>
            <w:r>
              <w:t xml:space="preserve">God refuses to accept the substitution; declares the guilty will bear their own sin; commands Moses to lead the people; announces He will visit the sin when He visits</w:t>
            </w:r>
          </w:p>
        </w:tc>
        <w:tc>
          <w:tcPr/>
          <w:p>
            <w:pPr>
              <w:pStyle w:val="Compact"/>
            </w:pPr>
            <w:r>
              <w:t xml:space="preserve">Moses’ substitutionary offer is refused — only the true Mediator can bear the penalty; God’s patience does not mean the sin is forgotten</w:t>
            </w:r>
          </w:p>
        </w:tc>
      </w:tr>
      <w:tr>
        <w:tc>
          <w:tcPr/>
          <w:p>
            <w:pPr>
              <w:pStyle w:val="Compact"/>
            </w:pPr>
            <w:r>
              <w:t xml:space="preserve">35</w:t>
            </w:r>
          </w:p>
        </w:tc>
        <w:tc>
          <w:tcPr/>
          <w:p>
            <w:pPr>
              <w:pStyle w:val="Compact"/>
            </w:pPr>
            <w:r>
              <w:t xml:space="preserve">The LORD strikes the people with a plague for their sin with the calf</w:t>
            </w:r>
          </w:p>
        </w:tc>
        <w:tc>
          <w:tcPr/>
          <w:p>
            <w:pPr>
              <w:pStyle w:val="Compact"/>
            </w:pPr>
            <w:r>
              <w:t xml:space="preserve">Consequence falls even after intercession; grace does not eliminate consequence — it eliminates condemnation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Making of the Idol: Covenant Treason at the Foot of the Mountain</w:t>
            </w:r>
          </w:p>
        </w:tc>
      </w:tr>
      <w:tr>
        <w:tc>
          <w:tcPr/>
          <w:p>
            <w:pPr>
              <w:pStyle w:val="Compact"/>
            </w:pPr>
            <w:r>
              <w:t xml:space="preserve">2</w:t>
            </w:r>
          </w:p>
        </w:tc>
        <w:tc>
          <w:tcPr/>
          <w:p>
            <w:pPr>
              <w:pStyle w:val="Compact"/>
            </w:pPr>
            <w:r>
              <w:t xml:space="preserve">7–14</w:t>
            </w:r>
          </w:p>
        </w:tc>
        <w:tc>
          <w:tcPr/>
          <w:p>
            <w:pPr>
              <w:pStyle w:val="Compact"/>
            </w:pPr>
            <w:r>
              <w:t xml:space="preserve">The Crisis on the Mountain: God’s Wrath and the Mediator’s Intercession</w:t>
            </w:r>
          </w:p>
        </w:tc>
      </w:tr>
      <w:tr>
        <w:tc>
          <w:tcPr/>
          <w:p>
            <w:pPr>
              <w:pStyle w:val="Compact"/>
            </w:pPr>
            <w:r>
              <w:t xml:space="preserve">3</w:t>
            </w:r>
          </w:p>
        </w:tc>
        <w:tc>
          <w:tcPr/>
          <w:p>
            <w:pPr>
              <w:pStyle w:val="Compact"/>
            </w:pPr>
            <w:r>
              <w:t xml:space="preserve">15–20</w:t>
            </w:r>
          </w:p>
        </w:tc>
        <w:tc>
          <w:tcPr/>
          <w:p>
            <w:pPr>
              <w:pStyle w:val="Compact"/>
            </w:pPr>
            <w:r>
              <w:t xml:space="preserve">The Descent: The Perfect Word Meets the Broken Covenant</w:t>
            </w:r>
          </w:p>
        </w:tc>
      </w:tr>
      <w:tr>
        <w:tc>
          <w:tcPr/>
          <w:p>
            <w:pPr>
              <w:pStyle w:val="Compact"/>
            </w:pPr>
            <w:r>
              <w:t xml:space="preserve">4</w:t>
            </w:r>
          </w:p>
        </w:tc>
        <w:tc>
          <w:tcPr/>
          <w:p>
            <w:pPr>
              <w:pStyle w:val="Compact"/>
            </w:pPr>
            <w:r>
              <w:t xml:space="preserve">21–29</w:t>
            </w:r>
          </w:p>
        </w:tc>
        <w:tc>
          <w:tcPr/>
          <w:p>
            <w:pPr>
              <w:pStyle w:val="Compact"/>
            </w:pPr>
            <w:r>
              <w:t xml:space="preserve">The Reckoning: Confrontation, Excuse, and Covenant Discipline</w:t>
            </w:r>
          </w:p>
        </w:tc>
      </w:tr>
      <w:tr>
        <w:tc>
          <w:tcPr/>
          <w:p>
            <w:pPr>
              <w:pStyle w:val="Compact"/>
            </w:pPr>
            <w:r>
              <w:t xml:space="preserve">5</w:t>
            </w:r>
          </w:p>
        </w:tc>
        <w:tc>
          <w:tcPr/>
          <w:p>
            <w:pPr>
              <w:pStyle w:val="Compact"/>
            </w:pPr>
            <w:r>
              <w:t xml:space="preserve">30–35</w:t>
            </w:r>
          </w:p>
        </w:tc>
        <w:tc>
          <w:tcPr/>
          <w:p>
            <w:pPr>
              <w:pStyle w:val="Compact"/>
            </w:pPr>
            <w:r>
              <w:t xml:space="preserve">The Intercession and Its Limits: Moses in the Breach, and What Follows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Israel’s golden calf disaster — covenant-breaking, righteous judgment, and a mediating intercessor who stands in the breach.</w:t>
      </w:r>
    </w:p>
    <w:p>
      <w:pPr>
        <w:pStyle w:val="BodyText"/>
      </w:pPr>
      <w:r>
        <w:rPr>
          <w:b/>
          <w:bCs/>
        </w:rPr>
        <w:t xml:space="preserve">Primary Claim:</w:t>
      </w:r>
      <w:r>
        <w:t xml:space="preserve"> </w:t>
      </w:r>
      <w:r>
        <w:t xml:space="preserve">God’s covenant people are far more prone to idolatry than they know, and the only thing standing between their idolatry and their destruction is a mediator who intercedes on the basis of God’s own character and promises — not their merit.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speed of idolatry should terrify you.</w:t>
      </w:r>
      <w:r>
        <w:t xml:space="preserve"> </w:t>
      </w:r>
      <w:r>
        <w:rPr>
          <w:i/>
          <w:iCs/>
        </w:rPr>
        <w:t xml:space="preserve">(Mind/belief)</w:t>
      </w:r>
    </w:p>
    <w:p>
      <w:pPr>
        <w:pStyle w:val="BodyText"/>
      </w:pPr>
      <w:r>
        <w:t xml:space="preserve">Israel did not drift into idolatry over years of spiritual neglect — they manufactured and worshiped the calf while the covenant terms were literally being inscribed on stone forty days’ journey above them. The text says they</w:t>
      </w:r>
      <w:r>
        <w:t xml:space="preserve"> </w:t>
      </w:r>
      <w:r>
        <w:t xml:space="preserve">“turned aside quickly”</w:t>
      </w:r>
      <w:r>
        <w:t xml:space="preserve"> </w:t>
      </w:r>
      <w:r>
        <w:t xml:space="preserve">(v. 8). The reader who assumes that distance from the idol-making moment means distance from the idol-making tendency has not understood the passage. The question is not whether you would worship a golden calf — it is what visible, manageable substitute for the invisible, sovereign God you have already fashioned and what religious language you have given it. The application is a searching, non-rhetorical self-examination: where in your life have you called your idol by God’s name and declared a feast?</w:t>
      </w:r>
    </w:p>
    <w:p>
      <w:pPr>
        <w:pStyle w:val="BodyText"/>
      </w:pPr>
      <w:r>
        <w:rPr>
          <w:b/>
          <w:bCs/>
        </w:rPr>
        <w:t xml:space="preserve">2. The gods we make are always smaller than the God we abandon.</w:t>
      </w:r>
      <w:r>
        <w:t xml:space="preserve"> </w:t>
      </w:r>
      <w:r>
        <w:rPr>
          <w:i/>
          <w:iCs/>
        </w:rPr>
        <w:t xml:space="preserve">(Affections/worship)</w:t>
      </w:r>
    </w:p>
    <w:p>
      <w:pPr>
        <w:pStyle w:val="BodyText"/>
      </w:pPr>
      <w:r>
        <w:t xml:space="preserve">The golden calf could be seen, touched, and — crucially — controlled. It would not speak uncomfortable things, make unsettling demands, or remain hidden when you wanted visible comfort. Every idol is a reduction: a smaller, safer, more manageable version of God, shaped to serve us rather than the reverse. The affective application here is not guilt but grief — specifically, grief at the shabbiness of what we settle for when the living God is actually available to us. The congregation should feel the profound loss involved in idolatry — not just its sinfulness but its stupidity and sadness. You have traded the One who brought you out of Egypt for a piece of metal you can put in your pocket.</w:t>
      </w:r>
    </w:p>
    <w:p>
      <w:pPr>
        <w:pStyle w:val="BodyText"/>
      </w:pPr>
      <w:r>
        <w:rPr>
          <w:b/>
          <w:bCs/>
        </w:rPr>
        <w:t xml:space="preserve">3. Your intercession is effective only because it is grounded in what God has already done and promised, not in anything you bring to it.</w:t>
      </w:r>
      <w:r>
        <w:t xml:space="preserve"> </w:t>
      </w:r>
      <w:r>
        <w:rPr>
          <w:i/>
          <w:iCs/>
        </w:rPr>
        <w:t xml:space="preserve">(Mind/belief)</w:t>
      </w:r>
    </w:p>
    <w:p>
      <w:pPr>
        <w:pStyle w:val="BodyText"/>
      </w:pPr>
      <w:r>
        <w:t xml:space="preserve">Moses’ intercession works not because Moses is righteous enough to change God’s mind, but because he appeals to God’s own redemptive work, God’s own reputation, and God’s own covenant oath. This is the grammar of all effective intercession, including prayer. The reader who prays</w:t>
      </w:r>
      <w:r>
        <w:t xml:space="preserve"> </w:t>
      </w:r>
      <w:r>
        <w:t xml:space="preserve">“please help me because I’ve been trying hard”</w:t>
      </w:r>
      <w:r>
        <w:t xml:space="preserve"> </w:t>
      </w:r>
      <w:r>
        <w:t xml:space="preserve">is appealing to the wrong ground. The reader who prays</w:t>
      </w:r>
      <w:r>
        <w:t xml:space="preserve"> </w:t>
      </w:r>
      <w:r>
        <w:t xml:space="preserve">“please help me because of what you did at the cross, what you promised in your word, and what your name is at stake in doing”</w:t>
      </w:r>
      <w:r>
        <w:t xml:space="preserve"> </w:t>
      </w:r>
      <w:r>
        <w:t xml:space="preserve">is praying with the full weight of covenant behind them. The application is a concrete reorientation of how the congregation prays — specifically away from merit-based appeals and toward covenant-grounded appeals.</w:t>
      </w:r>
    </w:p>
    <w:p>
      <w:pPr>
        <w:pStyle w:val="BodyText"/>
      </w:pPr>
      <w:r>
        <w:rPr>
          <w:b/>
          <w:bCs/>
        </w:rPr>
        <w:t xml:space="preserve">4. Stop running to your leaders to give you a more comfortable God.</w:t>
      </w:r>
      <w:r>
        <w:t xml:space="preserve"> </w:t>
      </w:r>
      <w:r>
        <w:rPr>
          <w:i/>
          <w:iCs/>
        </w:rPr>
        <w:t xml:space="preserve">(Will/behavior)</w:t>
      </w:r>
    </w:p>
    <w:p>
      <w:pPr>
        <w:pStyle w:val="BodyText"/>
      </w:pPr>
      <w:r>
        <w:t xml:space="preserve">Aaron’s failure here is partly his own moral cowardness — but the people demanded it of him. They came to Aaron precisely because Moses was away, and they wanted a leader who would give them what they wanted rather than what God had said. The congregation-shaped demand for a manageable, comfortable, non-disturbing religious experience is ancient. The application for modern hearers is behavioral and structural: resist the impulse to seek out teaching, churches, or spiritual communities that give you a God who never makes you uncomfortable, never disrupts your idols, and never costs you anything. Aaron-religion is always available; it is always popular; and it always ends at the foot of a calf. Choose Moses-religion instead — the harder, less comfortable, infinitely more real encounter with the God who actually is.</w:t>
      </w:r>
    </w:p>
    <w:p>
      <w:pPr>
        <w:pStyle w:val="BodyText"/>
      </w:pPr>
      <w:r>
        <w:rPr>
          <w:b/>
          <w:bCs/>
        </w:rPr>
        <w:t xml:space="preserve">5. The intercession you need has already been made — and it was not refused.</w:t>
      </w:r>
      <w:r>
        <w:t xml:space="preserve"> </w:t>
      </w:r>
      <w:r>
        <w:rPr>
          <w:i/>
          <w:iCs/>
        </w:rPr>
        <w:t xml:space="preserve">(Affections/worship)</w:t>
      </w:r>
    </w:p>
    <w:p>
      <w:pPr>
        <w:pStyle w:val="BodyText"/>
      </w:pPr>
      <w:r>
        <w:t xml:space="preserve">Moses threw himself into the breach and offered to be blotted out in Israel’s place. It was a magnificent, desperate act of love. And God refused it. Moses was not the mediator who could bear the penalty — not because his love was insufficient, but because he himself was a sinner standing on the same side of the gap he was trying to bridge. The reader who has spent years carrying a weight of guilt for their own idolatries and wondering if there is any way back should feel the contrast here with full force: the intercession Jesus made was not refused. He stood in the breach and was not told</w:t>
      </w:r>
      <w:r>
        <w:t xml:space="preserve"> </w:t>
      </w:r>
      <w:r>
        <w:t xml:space="preserve">“you cannot bear this”</w:t>
      </w:r>
      <w:r>
        <w:t xml:space="preserve"> </w:t>
      </w:r>
      <w:r>
        <w:t xml:space="preserve">— He was told</w:t>
      </w:r>
      <w:r>
        <w:t xml:space="preserve"> </w:t>
      </w:r>
      <w:r>
        <w:t xml:space="preserve">“it is finished.”</w:t>
      </w:r>
      <w:r>
        <w:t xml:space="preserve"> </w:t>
      </w:r>
      <w:r>
        <w:t xml:space="preserve">The application is affective and worshipful: put down the weight you have been carrying, because the mediator who could carry it has already done so, and His intercession was accepted.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Exodus 32 teaches that God is a covenant God who takes covenant-breaking with absolute seriousness — not as a legal technicality but because the covenant is a relationship, and what Israel has done is relational treason. It teaches that God’s holiness and His patience are both real and both fully expressed in this chapter: the wrath is not theatrical, and the relenting is not weakness. It teaches that God governs His covenant community through appointed mediators, and that the continuity of the covenant depends not on Israel’s faithfulness but on the mediator’s intercession — which itself is grounded in God’s own prior commitments. Most profoundly, it teaches that sin within the covenant has consequences that cannot simply be dissolved by intercession — a trajectory that leads directly to the cross, where the consequence is not dissolved but absorbed.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This chapter is one of the most important Old Testament texts for Reformed soteriology, precisely because it displays the mechanics of grace with such unsparing clarity. Israel is not saved at Sinai because they are worthy — they are not. They are not preserved in the covenant because they have performed their covenant obligations — they have catastrophically failed them within six weeks. They are preserved because God is faithful to His own prior, unconditional promises (vv. 12–13), and because He has appointed a mediator who intercedes on the basis of those promises. This is the doctrine of perseverance of the saints displayed from the Old Testament side: not</w:t>
      </w:r>
      <w:r>
        <w:t xml:space="preserve"> </w:t>
      </w:r>
      <w:r>
        <w:t xml:space="preserve">“I will keep myself”</w:t>
      </w:r>
      <w:r>
        <w:t xml:space="preserve"> </w:t>
      </w:r>
      <w:r>
        <w:t xml:space="preserve">but</w:t>
      </w:r>
      <w:r>
        <w:t xml:space="preserve"> </w:t>
      </w:r>
      <w:r>
        <w:t xml:space="preserve">“the mediator keeps me, on the basis of God’s own name and covenant.”</w:t>
      </w:r>
      <w:r>
        <w:t xml:space="preserve"> </w:t>
      </w:r>
      <w:r>
        <w:t xml:space="preserve">Moses’ offer to be blotted out and God’s refusal is also a crucial anticipation of penal substitution: the penalty for covenant-breaking is not remittable by a merely human substitute — it requires the God-man who stands on both sides of the gap. The chapter thus grounds both the pastoral confidence of Reformed soteriology (your standing before God does not depend on your performance) and its evangelical urgency (idolatry is real, it is present, and it is being judged even when consequences are delayed).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are more prone to idolatry than you think, and you broke covenant faster than Israel did. The only reason you are not consumed is that someone is standing between you and your just destruction, making intercession on the basis of what God promised, what God did, and who God is — not what you deserve. Moses stood in that breach and was turned away. Jesus stood in that breach and was heard. Stop fashioning comfortable substitutes and live inside the intercession that actually works.</w:t>
      </w:r>
    </w:p>
    <w:p>
      <w:r>
        <w:pict>
          <v:rect style="width:0;height:1.5pt" o:hralign="center" o:hrstd="t" o:hr="t"/>
        </w:pict>
      </w:r>
    </w:p>
    <w:bookmarkEnd w:id="18"/>
    <w:bookmarkStart w:id="19"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Preaching Exodus 32 as a morality tale about idol-worship in general, without specifying the idols.</w:t>
      </w:r>
      <w:r>
        <w:t xml:space="preserve"> </w:t>
      </w:r>
      <w:r>
        <w:t xml:space="preserve">The most common failure with this passage is application so generic that it produces nothing more than nodded agreement.</w:t>
      </w:r>
      <w:r>
        <w:t xml:space="preserve"> </w:t>
      </w:r>
      <w:r>
        <w:t xml:space="preserve">“We all have idols”</w:t>
      </w:r>
      <w:r>
        <w:t xml:space="preserve"> </w:t>
      </w:r>
      <w:r>
        <w:t xml:space="preserve">is true and useless. The preacher must name the specific forms the golden calf takes in the congregation’s actual life — the career that cannot be threatened, the relationship that functions as primary source of identity, the political tribe whose approval is sought above God’s, the theological comfort-system that has been manufactured to make God less demanding. Keller’s idol-diagnosis methodology is essential here: go below the behavior to the functional savior.</w:t>
      </w:r>
    </w:p>
    <w:p>
      <w:pPr>
        <w:numPr>
          <w:ilvl w:val="0"/>
          <w:numId w:val="1002"/>
        </w:numPr>
      </w:pPr>
      <w:r>
        <w:rPr>
          <w:b/>
          <w:bCs/>
        </w:rPr>
        <w:t xml:space="preserve">Excusing Aaron in a way that lets the congregation excuse itself.</w:t>
      </w:r>
      <w:r>
        <w:t xml:space="preserve"> </w:t>
      </w:r>
      <w:r>
        <w:t xml:space="preserve">Aaron’s behavior is remarkably easy to sympathize with and remarkably easy to use as cover:</w:t>
      </w:r>
      <w:r>
        <w:t xml:space="preserve"> </w:t>
      </w:r>
      <w:r>
        <w:t xml:space="preserve">“he was under pressure,”</w:t>
      </w:r>
      <w:r>
        <w:t xml:space="preserve"> </w:t>
      </w:r>
      <w:r>
        <w:t xml:space="preserve">“he was alone,”</w:t>
      </w:r>
      <w:r>
        <w:t xml:space="preserve"> </w:t>
      </w:r>
      <w:r>
        <w:t xml:space="preserve">“the crowd was impossible.”</w:t>
      </w:r>
      <w:r>
        <w:t xml:space="preserve"> </w:t>
      </w:r>
      <w:r>
        <w:t xml:space="preserve">This sympathy, unchecked, becomes a homiletical permission slip for capitulation. The text does not excuse Aaron. Neither should the sermon. The congregation’s pastor who shapes his theology to congregational demand is Aaron. The congregation member who avoids the hard word of Scripture by staying in soft churches is also Aaron.</w:t>
      </w:r>
    </w:p>
    <w:p>
      <w:pPr>
        <w:numPr>
          <w:ilvl w:val="0"/>
          <w:numId w:val="1002"/>
        </w:numPr>
      </w:pPr>
      <w:r>
        <w:rPr>
          <w:b/>
          <w:bCs/>
        </w:rPr>
        <w:t xml:space="preserve">Underreading Moses’ intercession as merely a model of good prayer technique.</w:t>
      </w:r>
      <w:r>
        <w:t xml:space="preserve"> </w:t>
      </w:r>
      <w:r>
        <w:t xml:space="preserve">Moses is not in this passage primarily to show us how to pray effectively. He is a mediator — an appointed, covenant-standing figure whose intercession carries representative weight. Reducing the passage to</w:t>
      </w:r>
      <w:r>
        <w:t xml:space="preserve"> </w:t>
      </w:r>
      <w:r>
        <w:t xml:space="preserve">“three things to include in your prayers”</w:t>
      </w:r>
      <w:r>
        <w:t xml:space="preserve"> </w:t>
      </w:r>
      <w:r>
        <w:t xml:space="preserve">misses the canonical and Christological depth entirely. The intercession is significant not because of Moses’ technique but because of Moses’ office and what it points toward.</w:t>
      </w:r>
    </w:p>
    <w:p>
      <w:pPr>
        <w:numPr>
          <w:ilvl w:val="0"/>
          <w:numId w:val="1002"/>
        </w:numPr>
      </w:pPr>
      <w:r>
        <w:rPr>
          <w:b/>
          <w:bCs/>
        </w:rPr>
        <w:t xml:space="preserve">Overreading Moses’ substitutionary offer as itself efficacious.</w:t>
      </w:r>
      <w:r>
        <w:t xml:space="preserve"> </w:t>
      </w:r>
      <w:r>
        <w:t xml:space="preserve">Some preaching treats Moses’</w:t>
      </w:r>
      <w:r>
        <w:t xml:space="preserve"> </w:t>
      </w:r>
      <w:r>
        <w:t xml:space="preserve">“blot me out”</w:t>
      </w:r>
      <w:r>
        <w:t xml:space="preserve"> </w:t>
      </w:r>
      <w:r>
        <w:t xml:space="preserve">offer (v. 32) as a moving example of self-sacrifice that God accepts in principle even if not in letter, and builds a full substitution theology on it. But God explicitly refuses the substitution (v. 33). The homiletical weight of this moment is not</w:t>
      </w:r>
      <w:r>
        <w:t xml:space="preserve"> </w:t>
      </w:r>
      <w:r>
        <w:t xml:space="preserve">“Moses sacrificed himself”</w:t>
      </w:r>
      <w:r>
        <w:t xml:space="preserve"> </w:t>
      </w:r>
      <w:r>
        <w:t xml:space="preserve">but</w:t>
      </w:r>
      <w:r>
        <w:t xml:space="preserve"> </w:t>
      </w:r>
      <w:r>
        <w:t xml:space="preserve">“Moses could not — which is why you need someone who can.”</w:t>
      </w:r>
      <w:r>
        <w:t xml:space="preserve"> </w:t>
      </w:r>
      <w:r>
        <w:t xml:space="preserve">The refusal is as important as the offer.</w:t>
      </w:r>
    </w:p>
    <w:p>
      <w:pPr>
        <w:numPr>
          <w:ilvl w:val="0"/>
          <w:numId w:val="1002"/>
        </w:numPr>
      </w:pPr>
      <w:r>
        <w:rPr>
          <w:b/>
          <w:bCs/>
        </w:rPr>
        <w:t xml:space="preserve">Treating God’s</w:t>
      </w:r>
      <w:r>
        <w:rPr>
          <w:b/>
          <w:bCs/>
        </w:rPr>
        <w:t xml:space="preserve"> </w:t>
      </w:r>
      <w:r>
        <w:rPr>
          <w:b/>
          <w:bCs/>
        </w:rPr>
        <w:t xml:space="preserve">“relenting”</w:t>
      </w:r>
      <w:r>
        <w:rPr>
          <w:b/>
          <w:bCs/>
        </w:rPr>
        <w:t xml:space="preserve"> </w:t>
      </w:r>
      <w:r>
        <w:rPr>
          <w:b/>
          <w:bCs/>
        </w:rPr>
        <w:t xml:space="preserve">as evidence that prayer causally reverses God’s decisions in an open-theist framework.</w:t>
      </w:r>
      <w:r>
        <w:t xml:space="preserve"> </w:t>
      </w:r>
      <w:r>
        <w:t xml:space="preserve">This reading imports a theology of divine ignorance — as if God did not know the intercession was coming and was surprised into mercy. The Reformed reading honors the genuine responsiveness of God (</w:t>
      </w:r>
      <w:r>
        <w:rPr>
          <w:i/>
          <w:iCs/>
        </w:rPr>
        <w:t xml:space="preserve">nacham</w:t>
      </w:r>
      <w:r>
        <w:t xml:space="preserve"> </w:t>
      </w:r>
      <w:r>
        <w:t xml:space="preserve">is real, not merely linguistic) while understanding it as God sovereignly accomplishing His purposes through the appointed means of a mediator’s intercession. The pastoral import is significant: God’s responsiveness to prayer does not require diminishing His sovereignty, and His sovereignty does not evacuate the urgency and reality of intercession.</w:t>
      </w:r>
    </w:p>
    <w:p>
      <w:pPr>
        <w:numPr>
          <w:ilvl w:val="0"/>
          <w:numId w:val="1002"/>
        </w:numPr>
      </w:pPr>
      <w:r>
        <w:rPr>
          <w:b/>
          <w:bCs/>
        </w:rPr>
        <w:t xml:space="preserve">Ending on judgment without ending on the mediator.</w:t>
      </w:r>
      <w:r>
        <w:t xml:space="preserve"> </w:t>
      </w:r>
      <w:r>
        <w:t xml:space="preserve">Exodus 32 is a dark chapter, and it is easy to preach it as a chapter of unrelieved warning and consequence. The plague at verse 35 is a real ending, and it should not be softened. But the chapter’s own theological center of gravity is not the plague — it is the interceding mediator who stands in the breach. A sermon that leaves the congregation with the plague but not the Mediator has preached only half the chapter’s claim. The darkness must be full; so must the intercession.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2026-07-14T21:01:31Z</dcterms:created>
  <dcterms:modified xsi:type="dcterms:W3CDTF">2026-07-14T21:01:31Z</dcterms:modified>
</cp:coreProperties>
</file>

<file path=docProps/custom.xml><?xml version="1.0" encoding="utf-8"?>
<Properties xmlns="http://schemas.openxmlformats.org/officeDocument/2006/custom-properties" xmlns:vt="http://schemas.openxmlformats.org/officeDocument/2006/docPropsVTypes"/>
</file>